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6CBE" w14:textId="77777777" w:rsidR="00EE14D9" w:rsidRPr="00611067" w:rsidRDefault="00EE14D9" w:rsidP="00EE1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611067">
        <w:rPr>
          <w:rFonts w:ascii="Times New Roman" w:hAnsi="Times New Roman"/>
          <w:b/>
          <w:color w:val="000000"/>
        </w:rPr>
        <w:t xml:space="preserve">Перечень документов, </w:t>
      </w:r>
    </w:p>
    <w:p w14:paraId="34DA88F2" w14:textId="77777777" w:rsidR="00EE14D9" w:rsidRPr="00611067" w:rsidRDefault="00EE14D9" w:rsidP="00EE1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611067">
        <w:rPr>
          <w:rFonts w:ascii="Times New Roman" w:hAnsi="Times New Roman"/>
          <w:b/>
          <w:color w:val="000000"/>
        </w:rPr>
        <w:t>необходимых для получения поручительства</w:t>
      </w:r>
      <w:r>
        <w:rPr>
          <w:rFonts w:ascii="Times New Roman" w:hAnsi="Times New Roman"/>
          <w:b/>
          <w:color w:val="000000"/>
        </w:rPr>
        <w:t xml:space="preserve"> в</w:t>
      </w:r>
    </w:p>
    <w:p w14:paraId="3EC4702D" w14:textId="77777777" w:rsidR="00EE14D9" w:rsidRDefault="00EE14D9" w:rsidP="00EE1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611067">
        <w:rPr>
          <w:rFonts w:ascii="Times New Roman" w:hAnsi="Times New Roman"/>
          <w:b/>
          <w:color w:val="000000"/>
        </w:rPr>
        <w:t>Микрокредитной компани</w:t>
      </w:r>
      <w:r>
        <w:rPr>
          <w:rFonts w:ascii="Times New Roman" w:hAnsi="Times New Roman"/>
          <w:b/>
          <w:color w:val="000000"/>
        </w:rPr>
        <w:t>и</w:t>
      </w:r>
      <w:r w:rsidRPr="00611067">
        <w:rPr>
          <w:rFonts w:ascii="Times New Roman" w:hAnsi="Times New Roman"/>
          <w:b/>
          <w:color w:val="000000"/>
        </w:rPr>
        <w:t xml:space="preserve"> «Фонд поддержки предпринимательства </w:t>
      </w:r>
    </w:p>
    <w:p w14:paraId="11103409" w14:textId="77777777" w:rsidR="00EE14D9" w:rsidRPr="00611067" w:rsidRDefault="00EE14D9" w:rsidP="00EE1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611067">
        <w:rPr>
          <w:rFonts w:ascii="Times New Roman" w:hAnsi="Times New Roman"/>
          <w:b/>
          <w:color w:val="000000"/>
        </w:rPr>
        <w:t>Республики Марий Эл» *:</w:t>
      </w:r>
    </w:p>
    <w:p w14:paraId="35A8EDE6" w14:textId="77777777" w:rsidR="00EE14D9" w:rsidRPr="003C2383" w:rsidRDefault="00EE14D9" w:rsidP="00EE1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675"/>
        <w:gridCol w:w="7678"/>
        <w:gridCol w:w="1382"/>
        <w:gridCol w:w="6"/>
      </w:tblGrid>
      <w:tr w:rsidR="00EE14D9" w:rsidRPr="00AB74B4" w14:paraId="2F143508" w14:textId="77777777" w:rsidTr="00F57817">
        <w:trPr>
          <w:gridAfter w:val="1"/>
          <w:wAfter w:w="6" w:type="dxa"/>
          <w:trHeight w:val="6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B65F9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b/>
                <w:color w:val="000000"/>
                <w:szCs w:val="24"/>
              </w:rPr>
              <w:t>№ п/п</w:t>
            </w:r>
          </w:p>
          <w:p w14:paraId="2C43DDFF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83FA0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b/>
                <w:color w:val="000000"/>
                <w:szCs w:val="24"/>
              </w:rPr>
              <w:t>Наименование документа</w:t>
            </w:r>
          </w:p>
          <w:p w14:paraId="4B9DBB9C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2B61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b/>
                <w:color w:val="000000"/>
                <w:szCs w:val="24"/>
              </w:rPr>
              <w:t xml:space="preserve">Отметка </w:t>
            </w:r>
            <w:r w:rsidRPr="00AB74B4">
              <w:rPr>
                <w:rFonts w:ascii="Times New Roman" w:hAnsi="Times New Roman"/>
                <w:b/>
                <w:color w:val="000000"/>
                <w:szCs w:val="24"/>
              </w:rPr>
              <w:br/>
              <w:t>о принятии</w:t>
            </w:r>
          </w:p>
        </w:tc>
      </w:tr>
      <w:tr w:rsidR="00EE14D9" w:rsidRPr="00AB74B4" w14:paraId="67887038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33312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1.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B1819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Копия заявления Заемщика на получение кредита (банковской гарантии) в Кредитной организации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59C3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18CABDB1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60123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2.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69207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Копия решения о назначении руководителя организации (для ЮЛ)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E931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00C9DF0C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BEE51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3.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2758C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 xml:space="preserve">Копия паспорта ИП, руководителя юр. лица, </w:t>
            </w:r>
            <w:proofErr w:type="spellStart"/>
            <w:r w:rsidRPr="00AB74B4">
              <w:rPr>
                <w:rFonts w:ascii="Times New Roman" w:hAnsi="Times New Roman"/>
                <w:color w:val="000000"/>
                <w:szCs w:val="24"/>
              </w:rPr>
              <w:t>ФЛ</w:t>
            </w:r>
            <w:proofErr w:type="spellEnd"/>
            <w:r w:rsidRPr="00AB74B4">
              <w:rPr>
                <w:rFonts w:ascii="Times New Roman" w:hAnsi="Times New Roman"/>
                <w:color w:val="000000"/>
                <w:szCs w:val="24"/>
              </w:rPr>
              <w:t>, применяющего НПД (все заполненные страницы)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756F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4D7D7DDD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E79EB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4.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80CCF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Банковские реквизиты Заемщика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1760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77858DCB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265C5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5.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71248" w14:textId="77777777" w:rsidR="00EE14D9" w:rsidRPr="00EE14D9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E14D9">
              <w:rPr>
                <w:rFonts w:ascii="Times New Roman" w:hAnsi="Times New Roman"/>
                <w:color w:val="000000"/>
                <w:szCs w:val="24"/>
              </w:rPr>
              <w:t xml:space="preserve">Копия бухгалтерского баланса, декларации по УСН, НДС, декларации по налогу прибыль, 3-НДФЛ, копии документов, подтверждающих право использования </w:t>
            </w:r>
            <w:proofErr w:type="spellStart"/>
            <w:r w:rsidRPr="00EE14D9">
              <w:rPr>
                <w:rFonts w:ascii="Times New Roman" w:hAnsi="Times New Roman"/>
                <w:color w:val="000000"/>
                <w:szCs w:val="24"/>
              </w:rPr>
              <w:t>ПСН</w:t>
            </w:r>
            <w:proofErr w:type="spellEnd"/>
            <w:r w:rsidRPr="00EE14D9">
              <w:rPr>
                <w:rFonts w:ascii="Times New Roman" w:hAnsi="Times New Roman"/>
                <w:color w:val="000000"/>
                <w:szCs w:val="24"/>
              </w:rPr>
              <w:t xml:space="preserve">, включая расчет суммы и факт оплаты, на последнюю отчетную дату и за последний отчетный год, предшествующий году подачи заявки на поручительство Фонда, с подтверждением факта приема данной отчетности налоговыми органами, в т.ч. по защищенным каналам связи </w:t>
            </w:r>
            <w:r w:rsidRPr="00EE14D9">
              <w:rPr>
                <w:rFonts w:ascii="Times New Roman" w:eastAsia="Times" w:hAnsi="Times New Roman"/>
                <w:i/>
                <w:iCs/>
                <w:color w:val="000000"/>
                <w:szCs w:val="24"/>
              </w:rPr>
              <w:t xml:space="preserve">(для </w:t>
            </w:r>
            <w:proofErr w:type="spellStart"/>
            <w:r w:rsidRPr="00EE14D9">
              <w:rPr>
                <w:rFonts w:ascii="Times New Roman" w:eastAsia="Times" w:hAnsi="Times New Roman"/>
                <w:i/>
                <w:iCs/>
                <w:color w:val="000000"/>
                <w:szCs w:val="24"/>
              </w:rPr>
              <w:t>СМСП</w:t>
            </w:r>
            <w:proofErr w:type="spellEnd"/>
            <w:r w:rsidRPr="00EE14D9">
              <w:rPr>
                <w:rFonts w:ascii="Times New Roman" w:eastAsia="Times" w:hAnsi="Times New Roman"/>
                <w:i/>
                <w:iCs/>
                <w:color w:val="000000"/>
                <w:szCs w:val="24"/>
              </w:rPr>
              <w:t xml:space="preserve"> (для ИП до перехода на НПД)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1439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22BD5028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DA2B3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793E8" w14:textId="77777777" w:rsidR="00EE14D9" w:rsidRPr="00EE14D9" w:rsidRDefault="00EE14D9" w:rsidP="00F57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E14D9">
              <w:rPr>
                <w:rFonts w:ascii="Times New Roman" w:hAnsi="Times New Roman"/>
                <w:bCs/>
              </w:rPr>
              <w:t xml:space="preserve">Справка о состоянии расчетов (доходах) по налогу, уплачиваемому в связи с применением автоматизированной упрощенной системы налогообложения (Форма по КНД 1120504) </w:t>
            </w:r>
            <w:r w:rsidRPr="00EE14D9">
              <w:rPr>
                <w:rFonts w:ascii="Times New Roman" w:hAnsi="Times New Roman"/>
                <w:color w:val="000000"/>
              </w:rPr>
              <w:t>(сформированная в электронной форме, подписанная электронной подписью ФНС РФ)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EDD0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70D07F13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8D14B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1FE03" w14:textId="77777777" w:rsidR="00EE14D9" w:rsidRPr="00EE14D9" w:rsidRDefault="00EE14D9" w:rsidP="00F57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E14D9">
              <w:rPr>
                <w:rFonts w:ascii="Times New Roman" w:hAnsi="Times New Roman"/>
                <w:bCs/>
              </w:rPr>
              <w:t xml:space="preserve">Справка о применении автоматизированной упрощенной системы налогообложения (Форма по КНД 1120503) </w:t>
            </w:r>
            <w:r w:rsidRPr="00EE14D9">
              <w:rPr>
                <w:rFonts w:ascii="Times New Roman" w:hAnsi="Times New Roman"/>
                <w:color w:val="000000"/>
              </w:rPr>
              <w:t>(сформированная в электронной форме, подписанная электронной подписью ФНС РФ)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BC24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66155940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7FF7B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  <w:r w:rsidRPr="00AB74B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0C3AA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 xml:space="preserve">Копия расшифровки </w:t>
            </w:r>
            <w:r w:rsidRPr="0086226D">
              <w:rPr>
                <w:rFonts w:ascii="Times New Roman" w:hAnsi="Times New Roman"/>
                <w:szCs w:val="24"/>
              </w:rPr>
              <w:t>кредиторской и дебиторской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AB74B4">
              <w:rPr>
                <w:rFonts w:ascii="Times New Roman" w:hAnsi="Times New Roman"/>
                <w:color w:val="000000"/>
                <w:szCs w:val="24"/>
              </w:rPr>
              <w:t>задолженности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0A26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1111E65E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DD96B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</w:t>
            </w:r>
            <w:r w:rsidRPr="00AB74B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AD0AA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 xml:space="preserve">Справка о постановке на учет (снятии с учета) физического лица в качестве налогоплательщика налога на профессиональный доход (КНД 1122035) (сформированная в электронной форме в мобильном приложении «Мой налог» или веб-кабинете «Мой налог», подписанная электронной подписью ФНС РФ) </w:t>
            </w:r>
            <w:r w:rsidRPr="00AB74B4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(для </w:t>
            </w:r>
            <w:proofErr w:type="spellStart"/>
            <w:r w:rsidRPr="00AB74B4">
              <w:rPr>
                <w:rFonts w:ascii="Times New Roman" w:hAnsi="Times New Roman"/>
                <w:i/>
                <w:iCs/>
                <w:color w:val="000000"/>
                <w:szCs w:val="24"/>
              </w:rPr>
              <w:t>ФЛ</w:t>
            </w:r>
            <w:proofErr w:type="spellEnd"/>
            <w:r w:rsidRPr="00AB74B4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 и ИП, применяющего НПД)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C7BA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077ECC75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F55AC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10</w:t>
            </w:r>
            <w:r w:rsidRPr="00AB74B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6AA29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 xml:space="preserve">Справка о состоянии расчетов (доходах) по налогу на профессиональный доход (КНД 1122036) (сформированная в электронной форме в мобильном приложении «Мой налог» или веб-кабинете «Мой налог», подписанная электронной подписью ФНС РФ) </w:t>
            </w:r>
            <w:r w:rsidRPr="00AB74B4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(для </w:t>
            </w:r>
            <w:proofErr w:type="spellStart"/>
            <w:r w:rsidRPr="00AB74B4">
              <w:rPr>
                <w:rFonts w:ascii="Times New Roman" w:hAnsi="Times New Roman"/>
                <w:i/>
                <w:iCs/>
                <w:color w:val="000000"/>
                <w:szCs w:val="24"/>
              </w:rPr>
              <w:t>ФЛ</w:t>
            </w:r>
            <w:proofErr w:type="spellEnd"/>
            <w:r w:rsidRPr="00AB74B4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 и ИП, применяющего НПД)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B858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74152D87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658BB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  <w:r w:rsidRPr="00AB74B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6C890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 xml:space="preserve">Справка по форме 2-НДФЛ с основного места работы (при наличии основного места работы) </w:t>
            </w:r>
            <w:r w:rsidRPr="00AB74B4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(для </w:t>
            </w:r>
            <w:proofErr w:type="spellStart"/>
            <w:r w:rsidRPr="00AB74B4">
              <w:rPr>
                <w:rFonts w:ascii="Times New Roman" w:hAnsi="Times New Roman"/>
                <w:i/>
                <w:iCs/>
                <w:color w:val="000000"/>
                <w:szCs w:val="24"/>
              </w:rPr>
              <w:t>ФЛ</w:t>
            </w:r>
            <w:proofErr w:type="spellEnd"/>
            <w:r w:rsidRPr="00AB74B4">
              <w:rPr>
                <w:rFonts w:ascii="Times New Roman" w:hAnsi="Times New Roman"/>
                <w:i/>
                <w:iCs/>
                <w:color w:val="000000"/>
                <w:szCs w:val="24"/>
              </w:rPr>
              <w:t>, применяющего НПД)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12DB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1431E4FE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0894E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  <w:r w:rsidRPr="00AB74B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05984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Копия лицензии (разрешения) при осуществлении лицензируемого вида деятельности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F140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04462BDE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A955A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  <w:r w:rsidRPr="00AB74B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0768F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Информационное письмо об обслуживании действующих кредитов (банковских гарантий)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361F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0D4D429F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D86A5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  <w:r w:rsidRPr="00AB74B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314C1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 xml:space="preserve">Справка об исполнении обязанностей по уплате налогов, </w:t>
            </w:r>
            <w:r w:rsidRPr="00AB74B4">
              <w:rPr>
                <w:rFonts w:ascii="Times New Roman" w:hAnsi="Times New Roman"/>
                <w:szCs w:val="24"/>
              </w:rPr>
              <w:t>пеней</w:t>
            </w:r>
            <w:r w:rsidRPr="00AB74B4">
              <w:rPr>
                <w:rFonts w:ascii="Times New Roman" w:hAnsi="Times New Roman"/>
                <w:color w:val="000000"/>
                <w:szCs w:val="24"/>
              </w:rPr>
              <w:t xml:space="preserve">, штрафов, процентов и (или) справка о состоянии расчетов по налогам и сборам, пеням, штрафам, процентам, в т.ч. подписанная ЭЦП, полученная не ранее </w:t>
            </w:r>
            <w:r w:rsidRPr="00AB74B4">
              <w:rPr>
                <w:rFonts w:ascii="Times New Roman" w:eastAsia="Times" w:hAnsi="Times New Roman"/>
                <w:color w:val="000000"/>
                <w:szCs w:val="24"/>
              </w:rPr>
              <w:t>одного месяца до даты представления в Ф</w:t>
            </w:r>
            <w:r>
              <w:rPr>
                <w:rFonts w:ascii="Times New Roman" w:eastAsia="Times" w:hAnsi="Times New Roman"/>
                <w:color w:val="000000"/>
                <w:szCs w:val="24"/>
              </w:rPr>
              <w:t>онд</w:t>
            </w:r>
            <w:r w:rsidRPr="00AB74B4">
              <w:rPr>
                <w:rFonts w:ascii="Times New Roman" w:eastAsia="Times" w:hAnsi="Times New Roman"/>
                <w:color w:val="000000"/>
                <w:szCs w:val="24"/>
              </w:rPr>
              <w:t xml:space="preserve"> </w:t>
            </w:r>
            <w:r w:rsidRPr="00AB74B4">
              <w:rPr>
                <w:rFonts w:ascii="Times New Roman" w:eastAsia="Times" w:hAnsi="Times New Roman"/>
                <w:i/>
                <w:iCs/>
                <w:color w:val="000000"/>
                <w:szCs w:val="24"/>
              </w:rPr>
              <w:t xml:space="preserve">(для </w:t>
            </w:r>
            <w:proofErr w:type="spellStart"/>
            <w:r w:rsidRPr="00AB74B4">
              <w:rPr>
                <w:rFonts w:ascii="Times New Roman" w:eastAsia="Times" w:hAnsi="Times New Roman"/>
                <w:i/>
                <w:iCs/>
                <w:color w:val="000000"/>
                <w:szCs w:val="24"/>
              </w:rPr>
              <w:t>СМСП</w:t>
            </w:r>
            <w:proofErr w:type="spellEnd"/>
            <w:r w:rsidRPr="00AB74B4">
              <w:rPr>
                <w:rFonts w:ascii="Times New Roman" w:eastAsia="Times" w:hAnsi="Times New Roman"/>
                <w:i/>
                <w:iCs/>
                <w:color w:val="000000"/>
                <w:szCs w:val="24"/>
              </w:rPr>
              <w:t xml:space="preserve">, </w:t>
            </w:r>
            <w:r w:rsidRPr="00AB74B4">
              <w:rPr>
                <w:rFonts w:ascii="Times New Roman" w:hAnsi="Times New Roman"/>
                <w:i/>
                <w:iCs/>
              </w:rPr>
              <w:t>за исключением ИП на НПД)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D50D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4A37D7F3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17AA4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ADE37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86226D">
              <w:rPr>
                <w:rFonts w:ascii="Times New Roman" w:hAnsi="Times New Roman"/>
              </w:rPr>
              <w:t>Справка об оборотах по расчётному</w:t>
            </w:r>
            <w:r>
              <w:rPr>
                <w:rFonts w:ascii="Times New Roman" w:hAnsi="Times New Roman"/>
              </w:rPr>
              <w:t xml:space="preserve"> (-</w:t>
            </w:r>
            <w:proofErr w:type="gramStart"/>
            <w:r>
              <w:rPr>
                <w:rFonts w:ascii="Times New Roman" w:hAnsi="Times New Roman"/>
              </w:rPr>
              <w:t xml:space="preserve">ым) </w:t>
            </w:r>
            <w:r w:rsidRPr="0086226D">
              <w:rPr>
                <w:rFonts w:ascii="Times New Roman" w:hAnsi="Times New Roman"/>
              </w:rPr>
              <w:t xml:space="preserve"> счёту</w:t>
            </w:r>
            <w:proofErr w:type="gramEnd"/>
            <w:r w:rsidRPr="008622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(-</w:t>
            </w:r>
            <w:proofErr w:type="spellStart"/>
            <w:r>
              <w:rPr>
                <w:rFonts w:ascii="Times New Roman" w:hAnsi="Times New Roman"/>
              </w:rPr>
              <w:t>ам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r w:rsidRPr="0086226D">
              <w:rPr>
                <w:rFonts w:ascii="Times New Roman" w:hAnsi="Times New Roman"/>
              </w:rPr>
              <w:t>за последние 12 месяцев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A864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6F0E292D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45407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</w:rPr>
              <w:t>5</w:t>
            </w:r>
            <w:r w:rsidRPr="00AB74B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866B6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Копии документов, являющихся основанием для регистрации договора(</w:t>
            </w:r>
            <w:proofErr w:type="spellStart"/>
            <w:r w:rsidRPr="00AB74B4">
              <w:rPr>
                <w:rFonts w:ascii="Times New Roman" w:hAnsi="Times New Roman"/>
                <w:color w:val="000000"/>
                <w:szCs w:val="24"/>
              </w:rPr>
              <w:t>ов</w:t>
            </w:r>
            <w:proofErr w:type="spellEnd"/>
            <w:r w:rsidRPr="00AB74B4">
              <w:rPr>
                <w:rFonts w:ascii="Times New Roman" w:hAnsi="Times New Roman"/>
                <w:color w:val="000000"/>
                <w:szCs w:val="24"/>
              </w:rPr>
              <w:t>) залога или иного вида обеспечения, в случае принятия положительного решения Кредитной организацией о выдаче кредита (банковской гарантии) по данной заявке.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299B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38BCAE24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E8595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</w:rPr>
              <w:t>6</w:t>
            </w:r>
            <w:r w:rsidRPr="00AB74B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75DB4" w14:textId="77777777" w:rsidR="00EE14D9" w:rsidRPr="00AB74B4" w:rsidRDefault="00EE14D9" w:rsidP="00F57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Для участников закупок – документы, подтверждающие участие в закупках (не менее 2 заключенных контрактов, в том числе 1 исполненного контракта)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7B30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43F2A9E3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15C6B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  <w:r w:rsidRPr="00AB74B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33755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Копия заключения Кредитной организации о финансовом состоянии Заемщика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9624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4ACD67D4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C35E4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  <w:r w:rsidRPr="00AB74B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C5029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Копия решения кредитного комитета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F0B0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5386C3F6" w14:textId="77777777" w:rsidTr="00F57817">
        <w:tc>
          <w:tcPr>
            <w:tcW w:w="9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150C54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b/>
                <w:color w:val="000000"/>
                <w:szCs w:val="24"/>
              </w:rPr>
              <w:t xml:space="preserve">В срок не позднее 5 (пяти) рабочих дней после заключения кредитного договора (договора о предоставлении банковской гарантии) между Финансовой организацией </w:t>
            </w:r>
            <w:r w:rsidRPr="00AB74B4">
              <w:rPr>
                <w:rFonts w:ascii="Times New Roman" w:hAnsi="Times New Roman"/>
                <w:b/>
                <w:color w:val="000000"/>
                <w:szCs w:val="24"/>
              </w:rPr>
              <w:br/>
              <w:t>и Заёмщиком в Ф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онд</w:t>
            </w:r>
            <w:r w:rsidRPr="00AB74B4">
              <w:rPr>
                <w:rFonts w:ascii="Times New Roman" w:hAnsi="Times New Roman"/>
                <w:b/>
                <w:color w:val="000000"/>
                <w:szCs w:val="24"/>
              </w:rPr>
              <w:t xml:space="preserve"> необходимо предоставить</w:t>
            </w:r>
            <w:r w:rsidRPr="00AB74B4">
              <w:rPr>
                <w:rFonts w:ascii="Times New Roman" w:hAnsi="Times New Roman"/>
                <w:color w:val="000000"/>
                <w:szCs w:val="24"/>
              </w:rPr>
              <w:t>:</w:t>
            </w:r>
          </w:p>
        </w:tc>
      </w:tr>
      <w:tr w:rsidR="00EE14D9" w:rsidRPr="00AB74B4" w14:paraId="681E689B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89F36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  <w:r w:rsidRPr="00AB74B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0DB91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Копию кредитного договора (договора о предоставлении банковской гарантии) с Заемщиком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3ABF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E14D9" w:rsidRPr="00AB74B4" w14:paraId="69468271" w14:textId="77777777" w:rsidTr="00F57817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FFD7D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</w:rPr>
              <w:t>9</w:t>
            </w:r>
            <w:r w:rsidRPr="00AB74B4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C95EE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B74B4">
              <w:rPr>
                <w:rFonts w:ascii="Times New Roman" w:hAnsi="Times New Roman"/>
                <w:color w:val="000000"/>
                <w:szCs w:val="24"/>
              </w:rPr>
              <w:t>Копию договора залога, и (или) поручительства, и (или) независимой гарантии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8621" w14:textId="77777777" w:rsidR="00EE14D9" w:rsidRPr="00AB74B4" w:rsidRDefault="00EE14D9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51071CD0" w14:textId="77777777" w:rsidR="00EE14D9" w:rsidRDefault="00EE14D9" w:rsidP="00EE1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8E949C2" w14:textId="77777777" w:rsidR="00EE14D9" w:rsidRPr="003C2383" w:rsidRDefault="00EE14D9" w:rsidP="00EE1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48BF440F" w14:textId="77777777" w:rsidR="00EE14D9" w:rsidRPr="003C2383" w:rsidRDefault="00EE14D9" w:rsidP="00EE1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 w:rsidRPr="003C2383">
        <w:rPr>
          <w:rFonts w:ascii="Times New Roman" w:hAnsi="Times New Roman"/>
          <w:color w:val="000000"/>
        </w:rPr>
        <w:t xml:space="preserve">* - копии документов заверяются надлежащим образом, уполномоченным на это сотрудником </w:t>
      </w:r>
      <w:r>
        <w:rPr>
          <w:rFonts w:ascii="Times New Roman" w:hAnsi="Times New Roman"/>
          <w:color w:val="000000"/>
        </w:rPr>
        <w:t xml:space="preserve">Финансовой </w:t>
      </w:r>
      <w:r w:rsidRPr="003C2383">
        <w:rPr>
          <w:rFonts w:ascii="Times New Roman" w:hAnsi="Times New Roman"/>
          <w:color w:val="000000"/>
        </w:rPr>
        <w:t>организации</w:t>
      </w:r>
      <w:r>
        <w:rPr>
          <w:rFonts w:ascii="Times New Roman" w:hAnsi="Times New Roman"/>
          <w:color w:val="000000"/>
        </w:rPr>
        <w:t>»</w:t>
      </w:r>
    </w:p>
    <w:p w14:paraId="6CA2D035" w14:textId="77777777" w:rsidR="00695406" w:rsidRDefault="00695406"/>
    <w:sectPr w:rsidR="0069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D9"/>
    <w:rsid w:val="003873A6"/>
    <w:rsid w:val="00626C2D"/>
    <w:rsid w:val="00695406"/>
    <w:rsid w:val="008F67DE"/>
    <w:rsid w:val="00E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9C1E"/>
  <w15:chartTrackingRefBased/>
  <w15:docId w15:val="{E6AAEC0B-C502-4CD8-92FC-3B78E96D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8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4D9"/>
    <w:pPr>
      <w:suppressAutoHyphens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14D9"/>
    <w:pPr>
      <w:keepNext/>
      <w:keepLines/>
      <w:suppressAutoHyphens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4D9"/>
    <w:pPr>
      <w:keepNext/>
      <w:keepLines/>
      <w:suppressAutoHyphens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4D9"/>
    <w:pPr>
      <w:keepNext/>
      <w:keepLines/>
      <w:suppressAutoHyphens w:val="0"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4D9"/>
    <w:pPr>
      <w:keepNext/>
      <w:keepLines/>
      <w:suppressAutoHyphens w:val="0"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4D9"/>
    <w:pPr>
      <w:keepNext/>
      <w:keepLines/>
      <w:suppressAutoHyphens w:val="0"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4D9"/>
    <w:pPr>
      <w:keepNext/>
      <w:keepLines/>
      <w:suppressAutoHyphens w:val="0"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4D9"/>
    <w:pPr>
      <w:keepNext/>
      <w:keepLines/>
      <w:suppressAutoHyphens w:val="0"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4D9"/>
    <w:pPr>
      <w:keepNext/>
      <w:keepLines/>
      <w:suppressAutoHyphens w:val="0"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4D9"/>
    <w:pPr>
      <w:keepNext/>
      <w:keepLines/>
      <w:suppressAutoHyphens w:val="0"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1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14D9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14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14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14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14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14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14D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14D9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E1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4D9"/>
    <w:pPr>
      <w:numPr>
        <w:ilvl w:val="1"/>
      </w:numPr>
      <w:suppressAutoHyphens w:val="0"/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14D9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21">
    <w:name w:val="Quote"/>
    <w:basedOn w:val="a"/>
    <w:next w:val="a"/>
    <w:link w:val="22"/>
    <w:uiPriority w:val="29"/>
    <w:qFormat/>
    <w:rsid w:val="00EE14D9"/>
    <w:pPr>
      <w:suppressAutoHyphens w:val="0"/>
      <w:spacing w:before="160" w:after="160" w:line="240" w:lineRule="auto"/>
      <w:jc w:val="center"/>
    </w:pPr>
    <w:rPr>
      <w:rFonts w:ascii="Times New Roman" w:eastAsiaTheme="minorEastAsia" w:hAnsi="Times New Roman" w:cstheme="minorBidi"/>
      <w:i/>
      <w:iCs/>
      <w:color w:val="404040" w:themeColor="text1" w:themeTint="BF"/>
      <w:kern w:val="2"/>
      <w:sz w:val="24"/>
      <w:szCs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14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14D9"/>
    <w:pPr>
      <w:suppressAutoHyphens w:val="0"/>
      <w:spacing w:after="0" w:line="240" w:lineRule="auto"/>
      <w:ind w:left="720"/>
      <w:contextualSpacing/>
    </w:pPr>
    <w:rPr>
      <w:rFonts w:ascii="Times New Roman" w:eastAsiaTheme="minorEastAsia" w:hAnsi="Times New Roman" w:cstheme="minorBidi"/>
      <w:kern w:val="2"/>
      <w:sz w:val="24"/>
      <w:szCs w:val="28"/>
      <w14:ligatures w14:val="standardContextual"/>
    </w:rPr>
  </w:style>
  <w:style w:type="character" w:styleId="a8">
    <w:name w:val="Intense Emphasis"/>
    <w:basedOn w:val="a0"/>
    <w:uiPriority w:val="21"/>
    <w:qFormat/>
    <w:rsid w:val="00EE14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1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rFonts w:ascii="Times New Roman" w:eastAsiaTheme="minorEastAsia" w:hAnsi="Times New Roman" w:cstheme="minorBidi"/>
      <w:i/>
      <w:iCs/>
      <w:color w:val="2F5496" w:themeColor="accent1" w:themeShade="BF"/>
      <w:kern w:val="2"/>
      <w:sz w:val="24"/>
      <w:szCs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14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1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Юзыкайн</dc:creator>
  <cp:keywords/>
  <dc:description/>
  <cp:lastModifiedBy>Татьяна Юзыкайн</cp:lastModifiedBy>
  <cp:revision>1</cp:revision>
  <dcterms:created xsi:type="dcterms:W3CDTF">2026-06-11T08:51:00Z</dcterms:created>
  <dcterms:modified xsi:type="dcterms:W3CDTF">2026-06-11T08:51:00Z</dcterms:modified>
</cp:coreProperties>
</file>